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6FB" w:rsidRPr="00593D54" w:rsidRDefault="00A806FB" w:rsidP="00A806FB">
      <w:pPr>
        <w:jc w:val="center"/>
        <w:rPr>
          <w:rFonts w:ascii="Calibri" w:hAnsi="Calibri" w:cs="Arial"/>
          <w:b/>
        </w:rPr>
      </w:pPr>
      <w:r>
        <w:rPr>
          <w:rFonts w:ascii="Calibri" w:hAnsi="Calibri" w:cs="Arial"/>
          <w:b/>
          <w:noProof/>
          <w:lang w:val="en-IE" w:eastAsia="en-IE"/>
        </w:rPr>
        <w:drawing>
          <wp:inline distT="0" distB="0" distL="0" distR="0">
            <wp:extent cx="971550" cy="485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pperaryETBLogoAugust 20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2219" cy="486110"/>
                    </a:xfrm>
                    <a:prstGeom prst="rect">
                      <a:avLst/>
                    </a:prstGeom>
                  </pic:spPr>
                </pic:pic>
              </a:graphicData>
            </a:graphic>
          </wp:inline>
        </w:drawing>
      </w:r>
      <w:r w:rsidRPr="00593D54">
        <w:rPr>
          <w:rFonts w:ascii="Calibri" w:hAnsi="Calibri" w:cs="Arial"/>
          <w:b/>
        </w:rPr>
        <w:t xml:space="preserve">Sampling Strategy for Internal Verification and External Authentication </w:t>
      </w:r>
      <w:r w:rsidRPr="00593D54">
        <w:rPr>
          <w:rFonts w:ascii="Calibri" w:hAnsi="Calibri" w:cs="Arial"/>
          <w:b/>
        </w:rPr>
        <w:br/>
      </w:r>
      <w:bookmarkStart w:id="0" w:name="_GoBack"/>
      <w:bookmarkEnd w:id="0"/>
    </w:p>
    <w:p w:rsidR="00A806FB" w:rsidRPr="00593D54" w:rsidRDefault="00A806FB" w:rsidP="00A806FB">
      <w:pPr>
        <w:ind w:left="360"/>
        <w:jc w:val="both"/>
        <w:rPr>
          <w:rFonts w:ascii="Calibri" w:hAnsi="Calibri" w:cs="Arial"/>
          <w:lang w:val="en-IE"/>
        </w:rPr>
      </w:pPr>
      <w:r w:rsidRPr="00593D54">
        <w:rPr>
          <w:rFonts w:ascii="Calibri" w:hAnsi="Calibri" w:cs="Arial"/>
          <w:lang w:val="en-IE"/>
        </w:rPr>
        <w:t>Assessment portfolios for ALL minor awards will be internally verified per annum.</w:t>
      </w:r>
    </w:p>
    <w:p w:rsidR="00A806FB" w:rsidRPr="00593D54" w:rsidRDefault="00A806FB" w:rsidP="00A806FB">
      <w:pPr>
        <w:ind w:left="360"/>
        <w:jc w:val="both"/>
        <w:rPr>
          <w:rFonts w:ascii="Calibri" w:hAnsi="Calibri" w:cs="Arial"/>
          <w:lang w:val="en-IE"/>
        </w:rPr>
      </w:pPr>
    </w:p>
    <w:p w:rsidR="00A806FB" w:rsidRPr="00593D54" w:rsidRDefault="00A806FB" w:rsidP="00A806FB">
      <w:pPr>
        <w:ind w:left="360"/>
        <w:jc w:val="both"/>
        <w:rPr>
          <w:rFonts w:ascii="Calibri" w:hAnsi="Calibri" w:cs="Arial"/>
          <w:color w:val="FF0000"/>
          <w:lang w:val="en-IE"/>
        </w:rPr>
      </w:pPr>
      <w:r w:rsidRPr="00593D54">
        <w:rPr>
          <w:rFonts w:ascii="Calibri" w:hAnsi="Calibri" w:cs="Arial"/>
          <w:lang w:val="en-IE"/>
        </w:rPr>
        <w:t>Assessment portfolios for ALL minor awards will be externally authenticated</w:t>
      </w:r>
      <w:r w:rsidRPr="00593D54">
        <w:rPr>
          <w:rFonts w:ascii="Calibri" w:hAnsi="Calibri" w:cs="Arial"/>
          <w:color w:val="FF0000"/>
          <w:lang w:val="en-IE"/>
        </w:rPr>
        <w:t xml:space="preserve"> </w:t>
      </w:r>
      <w:r>
        <w:rPr>
          <w:rFonts w:ascii="Calibri" w:hAnsi="Calibri" w:cs="Arial"/>
          <w:color w:val="000000"/>
          <w:lang w:val="en-IE"/>
        </w:rPr>
        <w:t>over a two-</w:t>
      </w:r>
      <w:r w:rsidRPr="00593D54">
        <w:rPr>
          <w:rFonts w:ascii="Calibri" w:hAnsi="Calibri" w:cs="Arial"/>
          <w:color w:val="000000"/>
          <w:lang w:val="en-IE"/>
        </w:rPr>
        <w:t>year period. All major awards will be internally verified and externally authenticated per annum.</w:t>
      </w:r>
    </w:p>
    <w:p w:rsidR="00A806FB" w:rsidRPr="00593D54" w:rsidRDefault="00A806FB" w:rsidP="00A806FB">
      <w:pPr>
        <w:ind w:left="360"/>
        <w:jc w:val="both"/>
        <w:rPr>
          <w:rFonts w:ascii="Calibri" w:hAnsi="Calibri" w:cs="Arial"/>
          <w:lang w:val="en-IE"/>
        </w:rPr>
      </w:pPr>
    </w:p>
    <w:p w:rsidR="00A806FB" w:rsidRPr="00593D54" w:rsidRDefault="00A806FB" w:rsidP="00A806FB">
      <w:pPr>
        <w:ind w:left="360"/>
        <w:jc w:val="both"/>
        <w:rPr>
          <w:rFonts w:ascii="Calibri" w:hAnsi="Calibri" w:cs="Arial"/>
          <w:lang w:val="en-IE"/>
        </w:rPr>
      </w:pPr>
      <w:r w:rsidRPr="00593D54">
        <w:rPr>
          <w:rFonts w:ascii="Calibri" w:hAnsi="Calibri" w:cs="Arial"/>
          <w:lang w:val="en-IE"/>
        </w:rPr>
        <w:t>The sampling strategy for Tipperary ETB will be applied by the Internal Verifier and the External Authenticator.</w:t>
      </w:r>
    </w:p>
    <w:p w:rsidR="00A806FB" w:rsidRPr="00593D54" w:rsidRDefault="00A806FB" w:rsidP="00A806FB">
      <w:pPr>
        <w:jc w:val="both"/>
        <w:rPr>
          <w:rFonts w:ascii="Calibri" w:hAnsi="Calibri" w:cs="Arial"/>
          <w:lang w:val="en-IE"/>
        </w:rPr>
      </w:pPr>
    </w:p>
    <w:p w:rsidR="00A806FB" w:rsidRPr="00593D54" w:rsidRDefault="00A806FB" w:rsidP="00A806FB">
      <w:pPr>
        <w:ind w:left="360"/>
        <w:jc w:val="both"/>
        <w:rPr>
          <w:rFonts w:ascii="Calibri" w:hAnsi="Calibri" w:cs="Arial"/>
          <w:color w:val="000000"/>
          <w:lang w:val="en-IE"/>
        </w:rPr>
      </w:pPr>
      <w:r w:rsidRPr="00593D54">
        <w:rPr>
          <w:rFonts w:ascii="Calibri" w:hAnsi="Calibri" w:cs="Arial"/>
          <w:color w:val="000000"/>
          <w:lang w:val="en-IE"/>
        </w:rPr>
        <w:t>If there are 12 or less assessment portfolios, a minimum of four portfolios will be internally verified (for the sampling part of internal verification) and a minimum of 6 portfolios externally authenticated (to allow for the cut-off points between the grades to be established).</w:t>
      </w:r>
    </w:p>
    <w:p w:rsidR="00A806FB" w:rsidRPr="00593D54" w:rsidRDefault="00A806FB" w:rsidP="00A806FB">
      <w:pPr>
        <w:ind w:left="360"/>
        <w:jc w:val="both"/>
        <w:rPr>
          <w:rFonts w:ascii="Calibri" w:hAnsi="Calibri" w:cs="Arial"/>
          <w:color w:val="FF0000"/>
          <w:lang w:val="en-IE"/>
        </w:rPr>
      </w:pPr>
    </w:p>
    <w:p w:rsidR="00A806FB" w:rsidRPr="00593D54" w:rsidRDefault="00A806FB" w:rsidP="00A806FB">
      <w:pPr>
        <w:ind w:left="360"/>
        <w:jc w:val="both"/>
        <w:rPr>
          <w:rFonts w:ascii="Calibri" w:hAnsi="Calibri" w:cs="Arial"/>
          <w:strike/>
          <w:color w:val="000000"/>
          <w:lang w:val="en-IE"/>
        </w:rPr>
      </w:pPr>
      <w:r w:rsidRPr="00593D54">
        <w:rPr>
          <w:rFonts w:ascii="Calibri" w:hAnsi="Calibri" w:cs="Arial"/>
          <w:lang w:val="en-IE"/>
        </w:rPr>
        <w:t xml:space="preserve">If there are more than 12 assessment portfolios </w:t>
      </w:r>
      <w:r w:rsidRPr="00593D54">
        <w:rPr>
          <w:rFonts w:ascii="Calibri" w:hAnsi="Calibri" w:cs="Arial"/>
          <w:color w:val="000000"/>
          <w:lang w:val="en-IE"/>
        </w:rPr>
        <w:t xml:space="preserve">for a Minor Award, the sample will </w:t>
      </w:r>
    </w:p>
    <w:p w:rsidR="00A806FB" w:rsidRPr="00593D54" w:rsidRDefault="00A806FB" w:rsidP="00A806FB">
      <w:pPr>
        <w:ind w:left="360"/>
        <w:jc w:val="both"/>
        <w:rPr>
          <w:rFonts w:ascii="Calibri" w:hAnsi="Calibri" w:cs="Arial"/>
          <w:color w:val="000000"/>
          <w:lang w:val="en-IE"/>
        </w:rPr>
      </w:pPr>
      <w:r w:rsidRPr="00593D54">
        <w:rPr>
          <w:rFonts w:ascii="Calibri" w:hAnsi="Calibri" w:cs="Arial"/>
          <w:color w:val="000000"/>
          <w:lang w:val="en-IE"/>
        </w:rPr>
        <w:t>be generated in line with the following table: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4068"/>
      </w:tblGrid>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Number of assessment portfolios for a minor award</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Number of assessment portfolios to be sampled</w:t>
            </w:r>
          </w:p>
        </w:tc>
      </w:tr>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13 → 50</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strike/>
                <w:color w:val="000000"/>
                <w:lang w:val="en-IE"/>
              </w:rPr>
            </w:pPr>
            <w:r w:rsidRPr="00593D54">
              <w:rPr>
                <w:rFonts w:ascii="Calibri" w:hAnsi="Calibri" w:cs="Arial"/>
                <w:color w:val="000000"/>
                <w:lang w:val="en-IE"/>
              </w:rPr>
              <w:t>8</w:t>
            </w:r>
          </w:p>
        </w:tc>
      </w:tr>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51 → 100</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color w:val="000000"/>
                <w:lang w:val="en-IE"/>
              </w:rPr>
            </w:pPr>
            <w:r w:rsidRPr="00593D54">
              <w:rPr>
                <w:rFonts w:ascii="Calibri" w:hAnsi="Calibri" w:cs="Arial"/>
                <w:color w:val="000000"/>
                <w:lang w:val="en-IE"/>
              </w:rPr>
              <w:t>10</w:t>
            </w:r>
          </w:p>
        </w:tc>
      </w:tr>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101 → 200</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color w:val="000000"/>
                <w:lang w:val="en-IE"/>
              </w:rPr>
            </w:pPr>
            <w:r w:rsidRPr="00593D54">
              <w:rPr>
                <w:rFonts w:ascii="Calibri" w:hAnsi="Calibri" w:cs="Arial"/>
                <w:color w:val="000000"/>
                <w:lang w:val="en-IE"/>
              </w:rPr>
              <w:t>14</w:t>
            </w:r>
          </w:p>
        </w:tc>
      </w:tr>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201→ 300</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color w:val="000000"/>
                <w:lang w:val="en-IE"/>
              </w:rPr>
            </w:pPr>
            <w:r w:rsidRPr="00593D54">
              <w:rPr>
                <w:rFonts w:ascii="Calibri" w:hAnsi="Calibri" w:cs="Arial"/>
                <w:color w:val="000000"/>
                <w:lang w:val="en-IE"/>
              </w:rPr>
              <w:t>17</w:t>
            </w:r>
          </w:p>
        </w:tc>
      </w:tr>
      <w:tr w:rsidR="00A806FB" w:rsidRPr="00593D54" w:rsidTr="00174BD6">
        <w:tc>
          <w:tcPr>
            <w:tcW w:w="4140"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lang w:val="en-IE"/>
              </w:rPr>
            </w:pPr>
            <w:r w:rsidRPr="00593D54">
              <w:rPr>
                <w:rFonts w:ascii="Calibri" w:hAnsi="Calibri" w:cs="Arial"/>
                <w:lang w:val="en-IE"/>
              </w:rPr>
              <w:t>300 → 400</w:t>
            </w:r>
          </w:p>
        </w:tc>
        <w:tc>
          <w:tcPr>
            <w:tcW w:w="4068" w:type="dxa"/>
            <w:tcBorders>
              <w:top w:val="single" w:sz="4" w:space="0" w:color="auto"/>
              <w:left w:val="single" w:sz="4" w:space="0" w:color="auto"/>
              <w:bottom w:val="single" w:sz="4" w:space="0" w:color="auto"/>
              <w:right w:val="single" w:sz="4" w:space="0" w:color="auto"/>
            </w:tcBorders>
            <w:hideMark/>
          </w:tcPr>
          <w:p w:rsidR="00A806FB" w:rsidRPr="00593D54" w:rsidRDefault="00A806FB" w:rsidP="00174BD6">
            <w:pPr>
              <w:ind w:left="360"/>
              <w:jc w:val="center"/>
              <w:rPr>
                <w:rFonts w:ascii="Calibri" w:hAnsi="Calibri" w:cs="Arial"/>
                <w:color w:val="000000"/>
                <w:lang w:val="en-IE"/>
              </w:rPr>
            </w:pPr>
            <w:r w:rsidRPr="00593D54">
              <w:rPr>
                <w:rFonts w:ascii="Calibri" w:hAnsi="Calibri" w:cs="Arial"/>
                <w:color w:val="000000"/>
                <w:lang w:val="en-IE"/>
              </w:rPr>
              <w:t>20</w:t>
            </w:r>
          </w:p>
        </w:tc>
      </w:tr>
    </w:tbl>
    <w:p w:rsidR="00A806FB" w:rsidRPr="00593D54" w:rsidRDefault="00A806FB" w:rsidP="00A806FB">
      <w:pPr>
        <w:jc w:val="both"/>
        <w:rPr>
          <w:rFonts w:ascii="Calibri" w:hAnsi="Calibri" w:cs="Arial"/>
          <w:lang w:val="en-IE"/>
        </w:rPr>
      </w:pPr>
    </w:p>
    <w:p w:rsidR="00A806FB" w:rsidRPr="00593D54" w:rsidRDefault="00A806FB" w:rsidP="00A806FB">
      <w:pPr>
        <w:ind w:left="360"/>
        <w:jc w:val="both"/>
        <w:rPr>
          <w:rFonts w:ascii="Calibri" w:hAnsi="Calibri" w:cs="Arial"/>
          <w:lang w:val="en-IE"/>
        </w:rPr>
      </w:pPr>
      <w:r w:rsidRPr="00593D54">
        <w:rPr>
          <w:rFonts w:ascii="Calibri" w:hAnsi="Calibri" w:cs="Arial"/>
          <w:lang w:val="en-IE"/>
        </w:rPr>
        <w:t>Where the same minor award is offered in a number of locations in Tipperary ETB, these portfolios may be combined for the purposes of sampling. If this is the case, the assessment portfolios will be clearly identified per location and per assessor so the Internal Verifier and the External Authenticator can ensure the sample chosen includes assessment portfolios from each location and each assessor.</w:t>
      </w:r>
    </w:p>
    <w:p w:rsidR="00A806FB" w:rsidRPr="00593D54" w:rsidRDefault="00A806FB" w:rsidP="00A806FB">
      <w:pPr>
        <w:ind w:left="360"/>
        <w:jc w:val="both"/>
        <w:rPr>
          <w:rFonts w:ascii="Calibri" w:hAnsi="Calibri" w:cs="Arial"/>
          <w:lang w:val="en-IE"/>
        </w:rPr>
      </w:pPr>
    </w:p>
    <w:p w:rsidR="00A806FB" w:rsidRPr="00593D54" w:rsidRDefault="00A806FB" w:rsidP="00A806FB">
      <w:pPr>
        <w:ind w:left="360"/>
        <w:jc w:val="both"/>
        <w:rPr>
          <w:rFonts w:ascii="Calibri" w:hAnsi="Calibri" w:cs="Arial"/>
          <w:lang w:val="en-IE"/>
        </w:rPr>
      </w:pPr>
      <w:r w:rsidRPr="00593D54">
        <w:rPr>
          <w:rFonts w:ascii="Calibri" w:hAnsi="Calibri" w:cs="Arial"/>
          <w:lang w:val="en-IE"/>
        </w:rPr>
        <w:t>Where one assessor is delivering the same programme module to more than one learner group; for the purposes of Internal Verification and External Authentication, all the learner portfolios for these groups may be combined and the sampling strategy applied.</w:t>
      </w:r>
    </w:p>
    <w:p w:rsidR="00A806FB" w:rsidRPr="00593D54" w:rsidRDefault="00A806FB" w:rsidP="00A806FB">
      <w:pPr>
        <w:ind w:left="360"/>
        <w:jc w:val="both"/>
        <w:rPr>
          <w:rFonts w:ascii="Calibri" w:hAnsi="Calibri" w:cs="Arial"/>
          <w:lang w:val="en-IE"/>
        </w:rPr>
      </w:pPr>
    </w:p>
    <w:p w:rsidR="00A806FB" w:rsidRPr="00593D54" w:rsidRDefault="00A806FB" w:rsidP="00A806FB">
      <w:pPr>
        <w:ind w:left="360"/>
        <w:jc w:val="both"/>
        <w:rPr>
          <w:rFonts w:ascii="Calibri" w:hAnsi="Calibri" w:cs="Arial"/>
          <w:lang w:val="en-IE"/>
        </w:rPr>
      </w:pPr>
      <w:r w:rsidRPr="00593D54">
        <w:rPr>
          <w:rFonts w:ascii="Calibri" w:hAnsi="Calibri" w:cs="Arial"/>
          <w:lang w:val="en-IE"/>
        </w:rPr>
        <w:t xml:space="preserve">Assessment portfolios selected by the External Authenticator must include the following in the sample, as appropriate, so as to allow the External Authenticator to determine the cut-off points between the grades: </w:t>
      </w:r>
    </w:p>
    <w:p w:rsidR="00A806FB" w:rsidRPr="00593D54" w:rsidRDefault="00A806FB" w:rsidP="00A806FB">
      <w:pPr>
        <w:numPr>
          <w:ilvl w:val="0"/>
          <w:numId w:val="1"/>
        </w:numPr>
        <w:jc w:val="both"/>
        <w:rPr>
          <w:rFonts w:ascii="Calibri" w:hAnsi="Calibri" w:cs="Arial"/>
          <w:lang w:val="en-IE"/>
        </w:rPr>
      </w:pPr>
      <w:r w:rsidRPr="00593D54">
        <w:rPr>
          <w:rFonts w:ascii="Calibri" w:hAnsi="Calibri" w:cs="Arial"/>
          <w:lang w:val="en-IE"/>
        </w:rPr>
        <w:t>The lowest Pass &amp; the highest Unsuccessful</w:t>
      </w:r>
    </w:p>
    <w:p w:rsidR="00A806FB" w:rsidRPr="00593D54" w:rsidRDefault="00A806FB" w:rsidP="00A806FB">
      <w:pPr>
        <w:numPr>
          <w:ilvl w:val="0"/>
          <w:numId w:val="1"/>
        </w:numPr>
        <w:jc w:val="both"/>
        <w:rPr>
          <w:rFonts w:ascii="Calibri" w:hAnsi="Calibri" w:cs="Arial"/>
          <w:lang w:val="en-IE"/>
        </w:rPr>
      </w:pPr>
      <w:r w:rsidRPr="00593D54">
        <w:rPr>
          <w:rFonts w:ascii="Calibri" w:hAnsi="Calibri" w:cs="Arial"/>
          <w:lang w:val="en-IE"/>
        </w:rPr>
        <w:t>The lowest Distinction &amp; the highest Merit</w:t>
      </w:r>
    </w:p>
    <w:p w:rsidR="00A806FB" w:rsidRPr="00593D54" w:rsidRDefault="00A806FB" w:rsidP="00A806FB">
      <w:pPr>
        <w:numPr>
          <w:ilvl w:val="0"/>
          <w:numId w:val="1"/>
        </w:numPr>
        <w:jc w:val="both"/>
        <w:rPr>
          <w:rFonts w:ascii="Calibri" w:hAnsi="Calibri" w:cs="Arial"/>
          <w:lang w:val="en-IE"/>
        </w:rPr>
      </w:pPr>
      <w:r w:rsidRPr="00593D54">
        <w:rPr>
          <w:rFonts w:ascii="Calibri" w:hAnsi="Calibri" w:cs="Arial"/>
          <w:lang w:val="en-IE"/>
        </w:rPr>
        <w:t>The lowest Merit &amp; the highest Pass</w:t>
      </w:r>
    </w:p>
    <w:p w:rsidR="00A806FB" w:rsidRPr="00593D54" w:rsidRDefault="00A806FB" w:rsidP="00A806FB">
      <w:pPr>
        <w:jc w:val="both"/>
        <w:rPr>
          <w:rFonts w:ascii="Calibri" w:hAnsi="Calibri" w:cs="Arial"/>
          <w:lang w:val="en-IE"/>
        </w:rPr>
      </w:pPr>
    </w:p>
    <w:p w:rsidR="00A806FB" w:rsidRPr="00593D54" w:rsidRDefault="00A806FB" w:rsidP="00A806FB">
      <w:pPr>
        <w:ind w:left="360"/>
        <w:jc w:val="both"/>
        <w:rPr>
          <w:rFonts w:ascii="Calibri" w:hAnsi="Calibri" w:cs="Arial"/>
          <w:lang w:val="en-IE"/>
        </w:rPr>
      </w:pPr>
      <w:r w:rsidRPr="00593D54">
        <w:rPr>
          <w:rFonts w:ascii="Calibri" w:hAnsi="Calibri" w:cs="Arial"/>
          <w:lang w:val="en-IE"/>
        </w:rPr>
        <w:t>The remaining number of assessment portfolios will be randomly chosen, across all the grade bands, until the sample quota is reached.</w:t>
      </w:r>
    </w:p>
    <w:p w:rsidR="00A806FB" w:rsidRPr="00593D54" w:rsidRDefault="00A806FB" w:rsidP="00A806FB">
      <w:pPr>
        <w:rPr>
          <w:rFonts w:ascii="Calibri" w:hAnsi="Calibri" w:cs="Arial"/>
          <w:lang w:val="en-IE"/>
        </w:rPr>
      </w:pPr>
    </w:p>
    <w:p w:rsidR="00090EA1" w:rsidRDefault="00090EA1"/>
    <w:sectPr w:rsidR="00090EA1" w:rsidSect="00AF018D">
      <w:footerReference w:type="default" r:id="rId8"/>
      <w:pgSz w:w="11907" w:h="16840"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9C8" w:rsidRDefault="005709C8" w:rsidP="00A806FB">
      <w:r>
        <w:separator/>
      </w:r>
    </w:p>
  </w:endnote>
  <w:endnote w:type="continuationSeparator" w:id="0">
    <w:p w:rsidR="005709C8" w:rsidRDefault="005709C8" w:rsidP="00A80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6FB" w:rsidRPr="00A806FB" w:rsidRDefault="00A806FB">
    <w:pPr>
      <w:pStyle w:val="Footer"/>
    </w:pPr>
    <w:r>
      <w:rPr>
        <w:rFonts w:ascii="Calibri" w:hAnsi="Calibri" w:cs="Arial"/>
      </w:rPr>
      <w:t>V</w:t>
    </w:r>
    <w:r w:rsidRPr="00A806FB">
      <w:rPr>
        <w:rFonts w:ascii="Calibri" w:hAnsi="Calibri" w:cs="Arial"/>
      </w:rPr>
      <w:t>3, September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9C8" w:rsidRDefault="005709C8" w:rsidP="00A806FB">
      <w:r>
        <w:separator/>
      </w:r>
    </w:p>
  </w:footnote>
  <w:footnote w:type="continuationSeparator" w:id="0">
    <w:p w:rsidR="005709C8" w:rsidRDefault="005709C8" w:rsidP="00A806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33713"/>
    <w:multiLevelType w:val="hybridMultilevel"/>
    <w:tmpl w:val="18362F38"/>
    <w:lvl w:ilvl="0" w:tplc="0322AF1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6FB"/>
    <w:rsid w:val="00090EA1"/>
    <w:rsid w:val="005709C8"/>
    <w:rsid w:val="00A806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3C712"/>
  <w15:chartTrackingRefBased/>
  <w15:docId w15:val="{AA4879E7-801F-45D8-BAC8-85D900DA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806F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06FB"/>
    <w:pPr>
      <w:tabs>
        <w:tab w:val="center" w:pos="4513"/>
        <w:tab w:val="right" w:pos="9026"/>
      </w:tabs>
    </w:pPr>
  </w:style>
  <w:style w:type="character" w:customStyle="1" w:styleId="HeaderChar">
    <w:name w:val="Header Char"/>
    <w:basedOn w:val="DefaultParagraphFont"/>
    <w:link w:val="Header"/>
    <w:uiPriority w:val="99"/>
    <w:rsid w:val="00A806FB"/>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06FB"/>
    <w:pPr>
      <w:tabs>
        <w:tab w:val="center" w:pos="4513"/>
        <w:tab w:val="right" w:pos="9026"/>
      </w:tabs>
    </w:pPr>
  </w:style>
  <w:style w:type="character" w:customStyle="1" w:styleId="FooterChar">
    <w:name w:val="Footer Char"/>
    <w:basedOn w:val="DefaultParagraphFont"/>
    <w:link w:val="Footer"/>
    <w:uiPriority w:val="99"/>
    <w:rsid w:val="00A806F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Whelan</dc:creator>
  <cp:keywords/>
  <dc:description/>
  <cp:lastModifiedBy>Jenny Whelan</cp:lastModifiedBy>
  <cp:revision>1</cp:revision>
  <dcterms:created xsi:type="dcterms:W3CDTF">2017-01-25T10:19:00Z</dcterms:created>
  <dcterms:modified xsi:type="dcterms:W3CDTF">2017-01-25T10:21:00Z</dcterms:modified>
</cp:coreProperties>
</file>